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71C19">
              <w:t>10.11.2017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71C19">
            <w:pPr>
              <w:tabs>
                <w:tab w:val="left" w:pos="3123"/>
                <w:tab w:val="left" w:pos="3270"/>
              </w:tabs>
              <w:jc w:val="right"/>
            </w:pPr>
            <w:r w:rsidRPr="00360CF1">
              <w:t xml:space="preserve">№ </w:t>
            </w:r>
            <w:r w:rsidR="00A71C19">
              <w:t>2280</w:t>
            </w:r>
          </w:p>
        </w:tc>
      </w:tr>
    </w:tbl>
    <w:p w:rsidR="00465F4F" w:rsidRDefault="00465F4F" w:rsidP="00465F4F">
      <w:pPr>
        <w:tabs>
          <w:tab w:val="left" w:pos="4111"/>
        </w:tabs>
        <w:ind w:right="5527"/>
      </w:pPr>
    </w:p>
    <w:p w:rsidR="00465F4F" w:rsidRDefault="00465F4F" w:rsidP="00465F4F">
      <w:pPr>
        <w:tabs>
          <w:tab w:val="left" w:pos="4111"/>
        </w:tabs>
        <w:ind w:right="5527"/>
      </w:pPr>
    </w:p>
    <w:p w:rsidR="00B97CCA" w:rsidRPr="00B97CCA" w:rsidRDefault="00B97CCA" w:rsidP="00B97CCA">
      <w:pPr>
        <w:ind w:right="5102"/>
        <w:jc w:val="both"/>
      </w:pPr>
      <w:r w:rsidRPr="00B97CCA">
        <w:t xml:space="preserve">О внесении изменений в </w:t>
      </w:r>
      <w:r>
        <w:t xml:space="preserve">приложение к </w:t>
      </w:r>
      <w:r w:rsidRPr="00B97CCA">
        <w:t>постановлени</w:t>
      </w:r>
      <w:r>
        <w:t>ю</w:t>
      </w:r>
      <w:r w:rsidRPr="00B97CCA">
        <w:t xml:space="preserve"> администрации района от 02.12.2013 № 2552«Об утверждении муниципальной программы «Обеспечение доступным и комфортным жильем жителей Нижневартовского района в 2014−2020 годах»</w:t>
      </w:r>
    </w:p>
    <w:p w:rsidR="00B97CCA" w:rsidRDefault="00B97CCA" w:rsidP="00B97CCA">
      <w:pPr>
        <w:ind w:firstLine="709"/>
        <w:jc w:val="both"/>
      </w:pPr>
    </w:p>
    <w:p w:rsidR="00B97CCA" w:rsidRPr="00B97CCA" w:rsidRDefault="00B97CCA" w:rsidP="00B97CCA">
      <w:pPr>
        <w:ind w:firstLine="709"/>
        <w:jc w:val="both"/>
      </w:pPr>
    </w:p>
    <w:p w:rsidR="00B97CCA" w:rsidRPr="00B97CCA" w:rsidRDefault="00B97CCA" w:rsidP="00B97CCA">
      <w:pPr>
        <w:ind w:firstLine="709"/>
        <w:jc w:val="both"/>
      </w:pPr>
      <w:r w:rsidRPr="00B97CCA">
        <w:t>В соответствии с постановлением администрации района от 05.08.2013 № 1663 «О муниципальных программах Нижневартовского района», с целью уточнения мероприятий муниципальной программы:</w:t>
      </w:r>
    </w:p>
    <w:p w:rsidR="00B97CCA" w:rsidRPr="00B97CCA" w:rsidRDefault="00B97CCA" w:rsidP="00B97CCA">
      <w:pPr>
        <w:ind w:firstLine="709"/>
        <w:jc w:val="both"/>
      </w:pPr>
    </w:p>
    <w:p w:rsidR="00B97CCA" w:rsidRPr="00B97CCA" w:rsidRDefault="00B97CCA" w:rsidP="00B97CCA">
      <w:pPr>
        <w:ind w:firstLine="709"/>
        <w:jc w:val="both"/>
      </w:pPr>
      <w:r>
        <w:t xml:space="preserve">1. </w:t>
      </w:r>
      <w:r w:rsidRPr="00B97CCA">
        <w:t>Внести в приложени</w:t>
      </w:r>
      <w:r>
        <w:t>е</w:t>
      </w:r>
      <w:r w:rsidRPr="00B97CCA">
        <w:t xml:space="preserve"> к постановлению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 следующие изменения:</w:t>
      </w:r>
    </w:p>
    <w:p w:rsidR="00AC4EE7" w:rsidRDefault="00B97CCA" w:rsidP="00B97CCA">
      <w:pPr>
        <w:ind w:firstLine="709"/>
        <w:jc w:val="both"/>
        <w:rPr>
          <w:lang w:eastAsia="ar-SA"/>
        </w:rPr>
      </w:pPr>
      <w:r>
        <w:rPr>
          <w:lang w:eastAsia="ar-SA"/>
        </w:rPr>
        <w:t>1.1. П</w:t>
      </w:r>
      <w:r w:rsidRPr="00B97CCA">
        <w:rPr>
          <w:lang w:eastAsia="ar-SA"/>
        </w:rPr>
        <w:t>ункт 4.2</w:t>
      </w:r>
      <w:r>
        <w:rPr>
          <w:lang w:eastAsia="ar-SA"/>
        </w:rPr>
        <w:t xml:space="preserve"> раздела </w:t>
      </w:r>
      <w:r w:rsidRPr="00B97CCA">
        <w:rPr>
          <w:lang w:eastAsia="ar-SA"/>
        </w:rPr>
        <w:t>I</w:t>
      </w:r>
      <w:r w:rsidRPr="00B97CCA">
        <w:rPr>
          <w:lang w:val="en-US" w:eastAsia="ar-SA"/>
        </w:rPr>
        <w:t>V</w:t>
      </w:r>
      <w:r w:rsidRPr="00B97CCA">
        <w:rPr>
          <w:lang w:eastAsia="ar-SA"/>
        </w:rPr>
        <w:t xml:space="preserve"> дополнить абзацем</w:t>
      </w:r>
      <w:r>
        <w:rPr>
          <w:lang w:eastAsia="ar-SA"/>
        </w:rPr>
        <w:t xml:space="preserve"> следующего содержания</w:t>
      </w:r>
      <w:r w:rsidR="00AC4EE7">
        <w:rPr>
          <w:lang w:eastAsia="ar-SA"/>
        </w:rPr>
        <w:t>:</w:t>
      </w:r>
    </w:p>
    <w:p w:rsidR="00B97CCA" w:rsidRPr="00B97CCA" w:rsidRDefault="00EC3C5C" w:rsidP="00B97CCA">
      <w:pPr>
        <w:ind w:firstLine="709"/>
        <w:jc w:val="both"/>
        <w:rPr>
          <w:lang w:eastAsia="ar-SA"/>
        </w:rPr>
      </w:pPr>
      <w:r>
        <w:rPr>
          <w:lang w:eastAsia="ar-SA"/>
        </w:rPr>
        <w:t>«</w:t>
      </w:r>
      <w:r w:rsidR="00B97CCA" w:rsidRPr="00B97CCA">
        <w:rPr>
          <w:lang w:eastAsia="ar-SA"/>
        </w:rPr>
        <w:t>Мероприятие «Проведение конкурса на лучший проект эскиза эмблемы празднования 90-летия образования Нижневартовского района» организовано в связи с подготовкой к празднованию 90-летия образования Нижневартовского района.</w:t>
      </w:r>
      <w:r>
        <w:rPr>
          <w:lang w:eastAsia="ar-SA"/>
        </w:rPr>
        <w:t>».</w:t>
      </w:r>
    </w:p>
    <w:p w:rsidR="00B97CCA" w:rsidRDefault="00AC4EE7" w:rsidP="00B97CCA">
      <w:pPr>
        <w:ind w:firstLine="709"/>
        <w:jc w:val="both"/>
      </w:pPr>
      <w:r>
        <w:t xml:space="preserve">1.2. </w:t>
      </w:r>
      <w:r w:rsidR="00B97CCA" w:rsidRPr="00B97CCA">
        <w:t>В приложении 1 к муници</w:t>
      </w:r>
      <w:r>
        <w:t>пальной программе строки: 1.1.1</w:t>
      </w:r>
      <w:r w:rsidR="00B97CCA" w:rsidRPr="00B97CCA">
        <w:t>; 1.1.1.18; Итого</w:t>
      </w:r>
      <w:r>
        <w:t xml:space="preserve"> по основному мероприятию 1.1.1</w:t>
      </w:r>
      <w:r w:rsidR="00B97CCA" w:rsidRPr="00B97CCA">
        <w:t xml:space="preserve">; Итого по подпрограмме </w:t>
      </w:r>
      <w:r w:rsidR="00B97CCA" w:rsidRPr="00B97CCA">
        <w:rPr>
          <w:lang w:val="en-US"/>
        </w:rPr>
        <w:t>I</w:t>
      </w:r>
      <w:r w:rsidR="00B97CCA" w:rsidRPr="00B97CCA">
        <w:t xml:space="preserve">; 3.1.1; 3.1.1.4; Итого по основному мероприятию 3.1.1; Итого по подпрограмме </w:t>
      </w:r>
      <w:r w:rsidR="00B97CCA" w:rsidRPr="00B97CCA">
        <w:rPr>
          <w:lang w:val="en-US"/>
        </w:rPr>
        <w:t>III</w:t>
      </w:r>
      <w:r w:rsidR="00B97CCA" w:rsidRPr="00B97CCA">
        <w:t xml:space="preserve">; 4.1.1; 4.1.1.1; Итого по основному мероприятию 4.1.1; Итого по подпрограмме </w:t>
      </w:r>
      <w:r w:rsidR="00B97CCA" w:rsidRPr="00B97CCA">
        <w:rPr>
          <w:lang w:val="en-US"/>
        </w:rPr>
        <w:t>IV</w:t>
      </w:r>
      <w:r w:rsidR="00B97CCA" w:rsidRPr="00B97CCA">
        <w:t>; управление архитектуры и градостроительства администрации района; отдел по жилищным вопросам и муниципальной собственности администрации района; муниципальное казенное учреждение «Управление капитального строительства по застройке Нижневартовского района» изложить в новой редакции</w:t>
      </w:r>
      <w:r>
        <w:t xml:space="preserve">; </w:t>
      </w:r>
      <w:r w:rsidRPr="00B97CCA">
        <w:t>дополнить строкой 1.1.1.18</w:t>
      </w:r>
      <w:r>
        <w:t xml:space="preserve"> с</w:t>
      </w:r>
      <w:r w:rsidRPr="00B97CCA">
        <w:t>огласно приложению</w:t>
      </w:r>
      <w:r>
        <w:t>.</w:t>
      </w:r>
    </w:p>
    <w:p w:rsidR="00AC4EE7" w:rsidRPr="00C770FE" w:rsidRDefault="00AC4EE7" w:rsidP="00AC4EE7">
      <w:pPr>
        <w:ind w:firstLine="709"/>
        <w:jc w:val="both"/>
        <w:rPr>
          <w:rFonts w:eastAsia="Calibri"/>
          <w:lang w:eastAsia="en-US"/>
        </w:rPr>
      </w:pPr>
      <w:r>
        <w:rPr>
          <w:rFonts w:eastAsia="Calibri"/>
          <w:lang w:eastAsia="en-US"/>
        </w:rPr>
        <w:lastRenderedPageBreak/>
        <w:t>2</w:t>
      </w:r>
      <w:r w:rsidRPr="00C770FE">
        <w:rPr>
          <w:rFonts w:eastAsia="Calibri"/>
          <w:lang w:eastAsia="en-US"/>
        </w:rPr>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8" w:history="1">
        <w:r w:rsidRPr="0012388D">
          <w:rPr>
            <w:rFonts w:eastAsia="Calibri"/>
            <w:lang w:eastAsia="en-US"/>
          </w:rPr>
          <w:t>www.nvraion.ru</w:t>
        </w:r>
      </w:hyperlink>
      <w:r w:rsidRPr="00C770FE">
        <w:rPr>
          <w:rFonts w:eastAsia="Calibri"/>
          <w:lang w:eastAsia="en-US"/>
        </w:rPr>
        <w:t>.</w:t>
      </w:r>
    </w:p>
    <w:p w:rsidR="00AC4EE7" w:rsidRPr="00C770FE" w:rsidRDefault="00AC4EE7" w:rsidP="00AC4EE7">
      <w:pPr>
        <w:ind w:firstLine="709"/>
        <w:jc w:val="both"/>
        <w:rPr>
          <w:rFonts w:eastAsia="Calibri"/>
          <w:lang w:eastAsia="en-US"/>
        </w:rPr>
      </w:pPr>
    </w:p>
    <w:p w:rsidR="00AC4EE7" w:rsidRDefault="00AC4EE7" w:rsidP="00AC4EE7">
      <w:pPr>
        <w:ind w:firstLine="709"/>
        <w:jc w:val="both"/>
        <w:rPr>
          <w:rFonts w:eastAsia="Calibri"/>
          <w:lang w:eastAsia="en-US"/>
        </w:rPr>
      </w:pPr>
      <w:r>
        <w:rPr>
          <w:rFonts w:eastAsia="Calibri"/>
          <w:lang w:eastAsia="en-US"/>
        </w:rPr>
        <w:t>3</w:t>
      </w:r>
      <w:r w:rsidRPr="00C770FE">
        <w:rPr>
          <w:rFonts w:eastAsia="Calibri"/>
          <w:lang w:eastAsia="en-US"/>
        </w:rPr>
        <w:t>. Пресс-службе администрации района (А.В. Мартынова) опубликовать постановление в приложении «Официальный бюллетень» к газете «Новости Приобья».</w:t>
      </w:r>
    </w:p>
    <w:p w:rsidR="00AC4EE7" w:rsidRDefault="00AC4EE7" w:rsidP="00AC4EE7">
      <w:pPr>
        <w:ind w:firstLine="709"/>
        <w:jc w:val="both"/>
      </w:pPr>
    </w:p>
    <w:p w:rsidR="00AC4EE7" w:rsidRPr="00476012" w:rsidRDefault="00AC4EE7" w:rsidP="00AC4EE7">
      <w:pPr>
        <w:ind w:firstLine="709"/>
        <w:jc w:val="both"/>
      </w:pPr>
      <w:r>
        <w:t>4</w:t>
      </w:r>
      <w:r w:rsidRPr="00476012">
        <w:t>. Постановление вступает в силу после его официального опубликования(обнародования).</w:t>
      </w:r>
    </w:p>
    <w:p w:rsidR="00AC4EE7" w:rsidRPr="00A0026E" w:rsidRDefault="00AC4EE7" w:rsidP="00AC4EE7">
      <w:pPr>
        <w:ind w:firstLine="708"/>
        <w:jc w:val="both"/>
      </w:pPr>
    </w:p>
    <w:p w:rsidR="00B97CCA" w:rsidRPr="00B97CCA" w:rsidRDefault="00B97CCA" w:rsidP="00B97CCA">
      <w:pPr>
        <w:ind w:firstLine="709"/>
        <w:jc w:val="both"/>
      </w:pPr>
      <w:r w:rsidRPr="00B97CCA">
        <w:t>5. Контроль за выполнением постановления возложить на заместителя главы района по жилищно-коммунальному хозяйству и строительству В.С. Фенского.</w:t>
      </w: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tabs>
          <w:tab w:val="left" w:pos="0"/>
        </w:tabs>
        <w:jc w:val="both"/>
        <w:rPr>
          <w:szCs w:val="24"/>
        </w:rPr>
      </w:pPr>
      <w:r>
        <w:rPr>
          <w:szCs w:val="24"/>
        </w:rPr>
        <w:t>Глава района                                                                                        Б.А. Саломатин</w:t>
      </w:r>
    </w:p>
    <w:p w:rsidR="00B97CCA" w:rsidRDefault="00B97CCA" w:rsidP="00B97CCA"/>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ind w:firstLine="709"/>
        <w:jc w:val="both"/>
      </w:pPr>
    </w:p>
    <w:p w:rsidR="00B97CCA" w:rsidRDefault="00B97CCA" w:rsidP="00B97CCA">
      <w:pPr>
        <w:sectPr w:rsidR="00B97CCA" w:rsidSect="00D22B40">
          <w:headerReference w:type="default" r:id="rId9"/>
          <w:pgSz w:w="11906" w:h="16838"/>
          <w:pgMar w:top="1134" w:right="567" w:bottom="1134" w:left="1701" w:header="709" w:footer="709" w:gutter="0"/>
          <w:pgNumType w:start="1"/>
          <w:cols w:space="708"/>
          <w:docGrid w:linePitch="360"/>
        </w:sectPr>
      </w:pPr>
    </w:p>
    <w:p w:rsidR="00AC4EE7" w:rsidRDefault="00B97CCA" w:rsidP="00AC4EE7">
      <w:pPr>
        <w:ind w:firstLine="10065"/>
      </w:pPr>
      <w:r w:rsidRPr="00B97CCA">
        <w:lastRenderedPageBreak/>
        <w:t xml:space="preserve">Приложение к постановлению </w:t>
      </w:r>
    </w:p>
    <w:p w:rsidR="00B97CCA" w:rsidRPr="00B97CCA" w:rsidRDefault="00B97CCA" w:rsidP="00AC4EE7">
      <w:pPr>
        <w:ind w:firstLine="10065"/>
      </w:pPr>
      <w:r w:rsidRPr="00B97CCA">
        <w:t xml:space="preserve">администрации района </w:t>
      </w:r>
    </w:p>
    <w:p w:rsidR="00B97CCA" w:rsidRPr="00B97CCA" w:rsidRDefault="00AC4EE7" w:rsidP="00AC4EE7">
      <w:pPr>
        <w:ind w:firstLine="10065"/>
      </w:pPr>
      <w:r>
        <w:t xml:space="preserve">от </w:t>
      </w:r>
      <w:r w:rsidR="00A71C19">
        <w:t>10.11.2017</w:t>
      </w:r>
      <w:r>
        <w:t xml:space="preserve"> № </w:t>
      </w:r>
      <w:r w:rsidR="00A71C19">
        <w:t>2280</w:t>
      </w:r>
      <w:bookmarkStart w:id="0" w:name="_GoBack"/>
      <w:bookmarkEnd w:id="0"/>
    </w:p>
    <w:p w:rsidR="00B97CCA" w:rsidRDefault="00B97CCA" w:rsidP="00B97CCA"/>
    <w:p w:rsidR="00AC4EE7" w:rsidRPr="00AC4EE7" w:rsidRDefault="00AC4EE7" w:rsidP="00AC4EE7">
      <w:pPr>
        <w:jc w:val="center"/>
        <w:rPr>
          <w:b/>
        </w:rPr>
      </w:pPr>
    </w:p>
    <w:p w:rsidR="00AC4EE7" w:rsidRDefault="00B97CCA" w:rsidP="00AC4EE7">
      <w:pPr>
        <w:jc w:val="center"/>
        <w:rPr>
          <w:b/>
        </w:rPr>
      </w:pPr>
      <w:r w:rsidRPr="00AC4EE7">
        <w:rPr>
          <w:b/>
        </w:rPr>
        <w:t xml:space="preserve">Изменения, </w:t>
      </w:r>
    </w:p>
    <w:p w:rsidR="00B97CCA" w:rsidRPr="00AC4EE7" w:rsidRDefault="00B97CCA" w:rsidP="00AC4EE7">
      <w:pPr>
        <w:jc w:val="center"/>
        <w:rPr>
          <w:b/>
        </w:rPr>
      </w:pPr>
      <w:r w:rsidRPr="00AC4EE7">
        <w:rPr>
          <w:b/>
        </w:rPr>
        <w:t>которые вносятся в приложение 1 к муниципальной программе</w:t>
      </w:r>
    </w:p>
    <w:p w:rsidR="00B97CCA" w:rsidRPr="00AC4EE7" w:rsidRDefault="00B97CCA" w:rsidP="00AC4EE7">
      <w:pPr>
        <w:jc w:val="center"/>
        <w:rPr>
          <w:b/>
        </w:rPr>
      </w:pPr>
      <w:r w:rsidRPr="00AC4EE7">
        <w:rPr>
          <w:b/>
        </w:rPr>
        <w:t>«Обеспечение доступным и комфортным жильем жителей Нижневартовского района в 2014–2020 годах»</w:t>
      </w:r>
    </w:p>
    <w:p w:rsidR="00B97CCA" w:rsidRPr="00B97CCA" w:rsidRDefault="00B97CCA" w:rsidP="00B97CCA">
      <w:r w:rsidRPr="00B97CCA">
        <w:t>«</w:t>
      </w:r>
    </w:p>
    <w:tbl>
      <w:tblPr>
        <w:tblStyle w:val="1fff8"/>
        <w:tblW w:w="14884" w:type="dxa"/>
        <w:tblLayout w:type="fixed"/>
        <w:tblLook w:val="04A0"/>
      </w:tblPr>
      <w:tblGrid>
        <w:gridCol w:w="1150"/>
        <w:gridCol w:w="1559"/>
        <w:gridCol w:w="1276"/>
        <w:gridCol w:w="1793"/>
        <w:gridCol w:w="1042"/>
        <w:gridCol w:w="1118"/>
        <w:gridCol w:w="993"/>
        <w:gridCol w:w="992"/>
        <w:gridCol w:w="992"/>
        <w:gridCol w:w="992"/>
        <w:gridCol w:w="993"/>
        <w:gridCol w:w="992"/>
        <w:gridCol w:w="992"/>
      </w:tblGrid>
      <w:tr w:rsidR="00B97CCA" w:rsidRPr="00AC4EE7" w:rsidTr="00AC4EE7">
        <w:trPr>
          <w:trHeight w:val="975"/>
        </w:trPr>
        <w:tc>
          <w:tcPr>
            <w:tcW w:w="1150" w:type="dxa"/>
            <w:vMerge w:val="restart"/>
            <w:hideMark/>
          </w:tcPr>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w:t>
            </w:r>
          </w:p>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п</w:t>
            </w:r>
            <w:r w:rsidR="00AC4EE7" w:rsidRPr="00AC4EE7">
              <w:rPr>
                <w:rFonts w:ascii="Times New Roman" w:hAnsi="Times New Roman"/>
                <w:b/>
                <w:sz w:val="24"/>
                <w:szCs w:val="24"/>
              </w:rPr>
              <w:t>/</w:t>
            </w:r>
            <w:r w:rsidRPr="00AC4EE7">
              <w:rPr>
                <w:rFonts w:ascii="Times New Roman" w:hAnsi="Times New Roman"/>
                <w:b/>
                <w:sz w:val="24"/>
                <w:szCs w:val="24"/>
              </w:rPr>
              <w:t>п</w:t>
            </w:r>
          </w:p>
        </w:tc>
        <w:tc>
          <w:tcPr>
            <w:tcW w:w="1559" w:type="dxa"/>
            <w:vMerge w:val="restart"/>
            <w:hideMark/>
          </w:tcPr>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Наимено</w:t>
            </w:r>
          </w:p>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вание основного мероприя</w:t>
            </w:r>
          </w:p>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тиямуници</w:t>
            </w:r>
          </w:p>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пальной программы (наимено</w:t>
            </w:r>
          </w:p>
          <w:p w:rsidR="00AC4EE7" w:rsidRDefault="00B97CCA" w:rsidP="00AC4EE7">
            <w:pPr>
              <w:jc w:val="center"/>
              <w:rPr>
                <w:rFonts w:ascii="Times New Roman" w:hAnsi="Times New Roman"/>
                <w:b/>
                <w:sz w:val="24"/>
                <w:szCs w:val="24"/>
              </w:rPr>
            </w:pPr>
            <w:r w:rsidRPr="00AC4EE7">
              <w:rPr>
                <w:rFonts w:ascii="Times New Roman" w:hAnsi="Times New Roman"/>
                <w:b/>
                <w:sz w:val="24"/>
                <w:szCs w:val="24"/>
              </w:rPr>
              <w:t>ваниемероприя</w:t>
            </w:r>
          </w:p>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тия /объекта)</w:t>
            </w:r>
          </w:p>
        </w:tc>
        <w:tc>
          <w:tcPr>
            <w:tcW w:w="1276" w:type="dxa"/>
            <w:vMerge w:val="restart"/>
            <w:hideMark/>
          </w:tcPr>
          <w:p w:rsidR="00DA5218" w:rsidRDefault="00B97CCA" w:rsidP="00AC4EE7">
            <w:pPr>
              <w:jc w:val="center"/>
              <w:rPr>
                <w:rFonts w:ascii="Times New Roman" w:hAnsi="Times New Roman"/>
                <w:b/>
                <w:sz w:val="24"/>
                <w:szCs w:val="24"/>
              </w:rPr>
            </w:pPr>
            <w:r w:rsidRPr="00AC4EE7">
              <w:rPr>
                <w:rFonts w:ascii="Times New Roman" w:hAnsi="Times New Roman"/>
                <w:b/>
                <w:sz w:val="24"/>
                <w:szCs w:val="24"/>
              </w:rPr>
              <w:t>Ответст</w:t>
            </w:r>
          </w:p>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венный испол</w:t>
            </w:r>
          </w:p>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нитель/</w:t>
            </w:r>
          </w:p>
          <w:p w:rsidR="00AC4EE7"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соиспол</w:t>
            </w:r>
          </w:p>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нитель</w:t>
            </w:r>
          </w:p>
        </w:tc>
        <w:tc>
          <w:tcPr>
            <w:tcW w:w="1793" w:type="dxa"/>
            <w:vMerge w:val="restart"/>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Источники финансирования</w:t>
            </w:r>
          </w:p>
        </w:tc>
        <w:tc>
          <w:tcPr>
            <w:tcW w:w="1042" w:type="dxa"/>
            <w:vMerge w:val="restart"/>
            <w:hideMark/>
          </w:tcPr>
          <w:p w:rsidR="00AC4EE7" w:rsidRDefault="00B97CCA" w:rsidP="00AC4EE7">
            <w:pPr>
              <w:jc w:val="center"/>
              <w:rPr>
                <w:rFonts w:ascii="Times New Roman" w:hAnsi="Times New Roman"/>
                <w:b/>
                <w:sz w:val="24"/>
                <w:szCs w:val="24"/>
              </w:rPr>
            </w:pPr>
            <w:r w:rsidRPr="00AC4EE7">
              <w:rPr>
                <w:rFonts w:ascii="Times New Roman" w:hAnsi="Times New Roman"/>
                <w:b/>
                <w:sz w:val="24"/>
                <w:szCs w:val="24"/>
              </w:rPr>
              <w:t>Номер показателя из таб</w:t>
            </w:r>
          </w:p>
          <w:p w:rsidR="00AC4EE7" w:rsidRDefault="00B97CCA" w:rsidP="00AC4EE7">
            <w:pPr>
              <w:jc w:val="center"/>
              <w:rPr>
                <w:rFonts w:ascii="Times New Roman" w:hAnsi="Times New Roman"/>
                <w:b/>
                <w:sz w:val="24"/>
                <w:szCs w:val="24"/>
              </w:rPr>
            </w:pPr>
            <w:r w:rsidRPr="00AC4EE7">
              <w:rPr>
                <w:rFonts w:ascii="Times New Roman" w:hAnsi="Times New Roman"/>
                <w:b/>
                <w:sz w:val="24"/>
                <w:szCs w:val="24"/>
              </w:rPr>
              <w:t>лицы «Целевые показатели муни</w:t>
            </w:r>
          </w:p>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ципальной программы»</w:t>
            </w:r>
          </w:p>
        </w:tc>
        <w:tc>
          <w:tcPr>
            <w:tcW w:w="8064" w:type="dxa"/>
            <w:gridSpan w:val="8"/>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Финансовые затраты на реализацию (тыс. рублей)</w:t>
            </w:r>
          </w:p>
        </w:tc>
      </w:tr>
      <w:tr w:rsidR="00B97CCA" w:rsidRPr="00AC4EE7" w:rsidTr="00AC4EE7">
        <w:trPr>
          <w:trHeight w:val="289"/>
        </w:trPr>
        <w:tc>
          <w:tcPr>
            <w:tcW w:w="1150" w:type="dxa"/>
            <w:vMerge/>
            <w:hideMark/>
          </w:tcPr>
          <w:p w:rsidR="00B97CCA" w:rsidRPr="00AC4EE7" w:rsidRDefault="00B97CCA" w:rsidP="00AC4EE7">
            <w:pPr>
              <w:jc w:val="center"/>
              <w:rPr>
                <w:rFonts w:ascii="Times New Roman" w:hAnsi="Times New Roman"/>
                <w:b/>
                <w:sz w:val="24"/>
                <w:szCs w:val="24"/>
              </w:rPr>
            </w:pPr>
          </w:p>
        </w:tc>
        <w:tc>
          <w:tcPr>
            <w:tcW w:w="1559" w:type="dxa"/>
            <w:vMerge/>
            <w:hideMark/>
          </w:tcPr>
          <w:p w:rsidR="00B97CCA" w:rsidRPr="00AC4EE7" w:rsidRDefault="00B97CCA" w:rsidP="00AC4EE7">
            <w:pPr>
              <w:jc w:val="center"/>
              <w:rPr>
                <w:rFonts w:ascii="Times New Roman" w:hAnsi="Times New Roman"/>
                <w:b/>
                <w:sz w:val="24"/>
                <w:szCs w:val="24"/>
              </w:rPr>
            </w:pPr>
          </w:p>
        </w:tc>
        <w:tc>
          <w:tcPr>
            <w:tcW w:w="1276" w:type="dxa"/>
            <w:vMerge/>
            <w:hideMark/>
          </w:tcPr>
          <w:p w:rsidR="00B97CCA" w:rsidRPr="00AC4EE7" w:rsidRDefault="00B97CCA" w:rsidP="00AC4EE7">
            <w:pPr>
              <w:jc w:val="center"/>
              <w:rPr>
                <w:rFonts w:ascii="Times New Roman" w:hAnsi="Times New Roman"/>
                <w:b/>
                <w:sz w:val="24"/>
                <w:szCs w:val="24"/>
              </w:rPr>
            </w:pPr>
          </w:p>
        </w:tc>
        <w:tc>
          <w:tcPr>
            <w:tcW w:w="1793" w:type="dxa"/>
            <w:vMerge/>
            <w:hideMark/>
          </w:tcPr>
          <w:p w:rsidR="00B97CCA" w:rsidRPr="00AC4EE7" w:rsidRDefault="00B97CCA" w:rsidP="00AC4EE7">
            <w:pPr>
              <w:jc w:val="center"/>
              <w:rPr>
                <w:rFonts w:ascii="Times New Roman" w:hAnsi="Times New Roman"/>
                <w:b/>
                <w:sz w:val="24"/>
                <w:szCs w:val="24"/>
              </w:rPr>
            </w:pPr>
          </w:p>
        </w:tc>
        <w:tc>
          <w:tcPr>
            <w:tcW w:w="1042" w:type="dxa"/>
            <w:vMerge/>
            <w:hideMark/>
          </w:tcPr>
          <w:p w:rsidR="00B97CCA" w:rsidRPr="00AC4EE7" w:rsidRDefault="00B97CCA" w:rsidP="00AC4EE7">
            <w:pPr>
              <w:jc w:val="center"/>
              <w:rPr>
                <w:rFonts w:ascii="Times New Roman" w:hAnsi="Times New Roman"/>
                <w:b/>
                <w:sz w:val="24"/>
                <w:szCs w:val="24"/>
              </w:rPr>
            </w:pPr>
          </w:p>
        </w:tc>
        <w:tc>
          <w:tcPr>
            <w:tcW w:w="1118" w:type="dxa"/>
            <w:vMerge w:val="restart"/>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всего</w:t>
            </w:r>
          </w:p>
        </w:tc>
        <w:tc>
          <w:tcPr>
            <w:tcW w:w="6946" w:type="dxa"/>
            <w:gridSpan w:val="7"/>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в том числе</w:t>
            </w:r>
            <w:r w:rsidR="00AC4EE7" w:rsidRPr="00AC4EE7">
              <w:rPr>
                <w:rFonts w:ascii="Times New Roman" w:hAnsi="Times New Roman"/>
                <w:b/>
                <w:sz w:val="24"/>
                <w:szCs w:val="24"/>
              </w:rPr>
              <w:t>:</w:t>
            </w:r>
          </w:p>
        </w:tc>
      </w:tr>
      <w:tr w:rsidR="00B97CCA" w:rsidRPr="00AC4EE7" w:rsidTr="00AC4EE7">
        <w:trPr>
          <w:trHeight w:val="1165"/>
        </w:trPr>
        <w:tc>
          <w:tcPr>
            <w:tcW w:w="1150" w:type="dxa"/>
            <w:vMerge/>
            <w:hideMark/>
          </w:tcPr>
          <w:p w:rsidR="00B97CCA" w:rsidRPr="00AC4EE7" w:rsidRDefault="00B97CCA" w:rsidP="00AC4EE7">
            <w:pPr>
              <w:jc w:val="center"/>
              <w:rPr>
                <w:rFonts w:ascii="Times New Roman" w:hAnsi="Times New Roman"/>
                <w:b/>
                <w:sz w:val="24"/>
                <w:szCs w:val="24"/>
              </w:rPr>
            </w:pPr>
          </w:p>
        </w:tc>
        <w:tc>
          <w:tcPr>
            <w:tcW w:w="1559" w:type="dxa"/>
            <w:vMerge/>
            <w:hideMark/>
          </w:tcPr>
          <w:p w:rsidR="00B97CCA" w:rsidRPr="00AC4EE7" w:rsidRDefault="00B97CCA" w:rsidP="00AC4EE7">
            <w:pPr>
              <w:jc w:val="center"/>
              <w:rPr>
                <w:rFonts w:ascii="Times New Roman" w:hAnsi="Times New Roman"/>
                <w:b/>
                <w:sz w:val="24"/>
                <w:szCs w:val="24"/>
              </w:rPr>
            </w:pPr>
          </w:p>
        </w:tc>
        <w:tc>
          <w:tcPr>
            <w:tcW w:w="1276" w:type="dxa"/>
            <w:vMerge/>
            <w:hideMark/>
          </w:tcPr>
          <w:p w:rsidR="00B97CCA" w:rsidRPr="00AC4EE7" w:rsidRDefault="00B97CCA" w:rsidP="00AC4EE7">
            <w:pPr>
              <w:jc w:val="center"/>
              <w:rPr>
                <w:rFonts w:ascii="Times New Roman" w:hAnsi="Times New Roman"/>
                <w:b/>
                <w:sz w:val="24"/>
                <w:szCs w:val="24"/>
              </w:rPr>
            </w:pPr>
          </w:p>
        </w:tc>
        <w:tc>
          <w:tcPr>
            <w:tcW w:w="1793" w:type="dxa"/>
            <w:vMerge/>
            <w:hideMark/>
          </w:tcPr>
          <w:p w:rsidR="00B97CCA" w:rsidRPr="00AC4EE7" w:rsidRDefault="00B97CCA" w:rsidP="00AC4EE7">
            <w:pPr>
              <w:jc w:val="center"/>
              <w:rPr>
                <w:rFonts w:ascii="Times New Roman" w:hAnsi="Times New Roman"/>
                <w:b/>
                <w:sz w:val="24"/>
                <w:szCs w:val="24"/>
              </w:rPr>
            </w:pPr>
          </w:p>
        </w:tc>
        <w:tc>
          <w:tcPr>
            <w:tcW w:w="1042" w:type="dxa"/>
            <w:vMerge/>
            <w:hideMark/>
          </w:tcPr>
          <w:p w:rsidR="00B97CCA" w:rsidRPr="00AC4EE7" w:rsidRDefault="00B97CCA" w:rsidP="00AC4EE7">
            <w:pPr>
              <w:jc w:val="center"/>
              <w:rPr>
                <w:rFonts w:ascii="Times New Roman" w:hAnsi="Times New Roman"/>
                <w:b/>
                <w:sz w:val="24"/>
                <w:szCs w:val="24"/>
              </w:rPr>
            </w:pPr>
          </w:p>
        </w:tc>
        <w:tc>
          <w:tcPr>
            <w:tcW w:w="1118" w:type="dxa"/>
            <w:vMerge/>
            <w:hideMark/>
          </w:tcPr>
          <w:p w:rsidR="00B97CCA" w:rsidRPr="00AC4EE7" w:rsidRDefault="00B97CCA" w:rsidP="00AC4EE7">
            <w:pPr>
              <w:jc w:val="center"/>
              <w:rPr>
                <w:rFonts w:ascii="Times New Roman" w:hAnsi="Times New Roman"/>
                <w:b/>
                <w:sz w:val="24"/>
                <w:szCs w:val="24"/>
              </w:rPr>
            </w:pPr>
          </w:p>
        </w:tc>
        <w:tc>
          <w:tcPr>
            <w:tcW w:w="993"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2014 год</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2015 год</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2016 год</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2017 год</w:t>
            </w:r>
          </w:p>
        </w:tc>
        <w:tc>
          <w:tcPr>
            <w:tcW w:w="993"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2018 год</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2019 год</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2020 год</w:t>
            </w:r>
          </w:p>
        </w:tc>
      </w:tr>
      <w:tr w:rsidR="00B97CCA" w:rsidRPr="00AC4EE7" w:rsidTr="00AC4EE7">
        <w:trPr>
          <w:trHeight w:val="300"/>
        </w:trPr>
        <w:tc>
          <w:tcPr>
            <w:tcW w:w="1150"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1</w:t>
            </w:r>
          </w:p>
        </w:tc>
        <w:tc>
          <w:tcPr>
            <w:tcW w:w="1559"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2</w:t>
            </w:r>
          </w:p>
        </w:tc>
        <w:tc>
          <w:tcPr>
            <w:tcW w:w="1276"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3</w:t>
            </w:r>
          </w:p>
        </w:tc>
        <w:tc>
          <w:tcPr>
            <w:tcW w:w="1793"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4</w:t>
            </w:r>
          </w:p>
        </w:tc>
        <w:tc>
          <w:tcPr>
            <w:tcW w:w="104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5</w:t>
            </w:r>
          </w:p>
        </w:tc>
        <w:tc>
          <w:tcPr>
            <w:tcW w:w="1118"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6</w:t>
            </w:r>
          </w:p>
        </w:tc>
        <w:tc>
          <w:tcPr>
            <w:tcW w:w="993"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7</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8</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9</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10</w:t>
            </w:r>
          </w:p>
        </w:tc>
        <w:tc>
          <w:tcPr>
            <w:tcW w:w="993"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11</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12</w:t>
            </w:r>
          </w:p>
        </w:tc>
        <w:tc>
          <w:tcPr>
            <w:tcW w:w="992" w:type="dxa"/>
            <w:hideMark/>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13</w:t>
            </w:r>
          </w:p>
        </w:tc>
      </w:tr>
      <w:tr w:rsidR="00B97CCA" w:rsidRPr="00AC4EE7" w:rsidTr="00AC4EE7">
        <w:trPr>
          <w:trHeight w:val="300"/>
        </w:trPr>
        <w:tc>
          <w:tcPr>
            <w:tcW w:w="14884" w:type="dxa"/>
            <w:gridSpan w:val="13"/>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Подпрограмма I «Градостроительная деятельность»</w:t>
            </w:r>
          </w:p>
        </w:tc>
      </w:tr>
      <w:tr w:rsidR="00B97CCA" w:rsidRPr="00AC4EE7" w:rsidTr="00AC4EE7">
        <w:trPr>
          <w:trHeight w:val="300"/>
        </w:trPr>
        <w:tc>
          <w:tcPr>
            <w:tcW w:w="1150" w:type="dxa"/>
            <w:vMerge w:val="restart"/>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1.1.1.</w:t>
            </w:r>
          </w:p>
        </w:tc>
        <w:tc>
          <w:tcPr>
            <w:tcW w:w="1559"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Осуществление градостроительной деятельности</w:t>
            </w:r>
          </w:p>
        </w:tc>
        <w:tc>
          <w:tcPr>
            <w:tcW w:w="1276"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управление архитектуры и градостроительства админист</w:t>
            </w:r>
            <w:r w:rsidRPr="00AC4EE7">
              <w:rPr>
                <w:rFonts w:ascii="Times New Roman" w:hAnsi="Times New Roman"/>
                <w:sz w:val="24"/>
                <w:szCs w:val="24"/>
              </w:rPr>
              <w:lastRenderedPageBreak/>
              <w:t>рации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lastRenderedPageBreak/>
              <w:t>всего</w:t>
            </w:r>
          </w:p>
        </w:tc>
        <w:tc>
          <w:tcPr>
            <w:tcW w:w="1042" w:type="dxa"/>
            <w:vMerge w:val="restart"/>
          </w:tcPr>
          <w:p w:rsidR="00B97CCA" w:rsidRPr="00AC4EE7" w:rsidRDefault="00B97CCA" w:rsidP="00AC4EE7">
            <w:pPr>
              <w:rPr>
                <w:rFonts w:ascii="Times New Roman" w:hAnsi="Times New Roman"/>
                <w:sz w:val="24"/>
                <w:szCs w:val="24"/>
              </w:rPr>
            </w:pPr>
            <w:r w:rsidRPr="00AC4EE7">
              <w:rPr>
                <w:rFonts w:ascii="Times New Roman" w:hAnsi="Times New Roman"/>
                <w:sz w:val="24"/>
                <w:szCs w:val="24"/>
              </w:rPr>
              <w:t>непосредственный   5,6; конечный5,</w:t>
            </w:r>
            <w:r w:rsidR="00AC4EE7">
              <w:rPr>
                <w:rFonts w:ascii="Times New Roman" w:hAnsi="Times New Roman"/>
                <w:sz w:val="24"/>
                <w:szCs w:val="24"/>
              </w:rPr>
              <w:t xml:space="preserve"> 6</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26944,32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5033,28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1255,00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4500,00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5 156,04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19303,25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2206,93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4 548,82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7641,07</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2826,35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712,50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495,00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607,22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val="restart"/>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1.1.1.18.</w:t>
            </w:r>
          </w:p>
        </w:tc>
        <w:tc>
          <w:tcPr>
            <w:tcW w:w="1559"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Проведение конкурса на лучший проект эскиза эмблемы празднования 90-летия образования Нижневартовского района</w:t>
            </w:r>
          </w:p>
        </w:tc>
        <w:tc>
          <w:tcPr>
            <w:tcW w:w="1276"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управление архитектуры и градостроительства администрации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Default="00B97CCA" w:rsidP="00AC4EE7">
            <w:pPr>
              <w:jc w:val="both"/>
              <w:rPr>
                <w:rFonts w:ascii="Times New Roman" w:hAnsi="Times New Roman"/>
                <w:sz w:val="24"/>
                <w:szCs w:val="24"/>
              </w:rPr>
            </w:pPr>
            <w:r w:rsidRPr="00AC4EE7">
              <w:rPr>
                <w:rFonts w:ascii="Times New Roman" w:hAnsi="Times New Roman"/>
                <w:sz w:val="24"/>
                <w:szCs w:val="24"/>
              </w:rPr>
              <w:t>Итого по основному мероприятию 1.1.1</w:t>
            </w: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Default="00AC4EE7" w:rsidP="00AC4EE7">
            <w:pPr>
              <w:jc w:val="both"/>
              <w:rPr>
                <w:rFonts w:ascii="Times New Roman" w:hAnsi="Times New Roman"/>
                <w:sz w:val="24"/>
                <w:szCs w:val="24"/>
              </w:rPr>
            </w:pPr>
          </w:p>
          <w:p w:rsidR="00AC4EE7" w:rsidRPr="00AC4EE7" w:rsidRDefault="00AC4EE7"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lastRenderedPageBreak/>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26944,32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5033,28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1255,00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4500,00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5 156,04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19303,25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2206,93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4 548,82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7641,07</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2826,35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712,50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495,00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607,22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Итого по Подпрограмме I</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26944,32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5033,28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1255,00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4500,00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5 156,04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19303,25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2206,93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4 548,82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7641,07</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2826,35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712,50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495,00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607,22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4884" w:type="dxa"/>
            <w:gridSpan w:val="13"/>
          </w:tcPr>
          <w:p w:rsidR="00B97CCA" w:rsidRPr="00AC4EE7" w:rsidRDefault="00B97CCA" w:rsidP="00AC4EE7">
            <w:pPr>
              <w:jc w:val="center"/>
              <w:rPr>
                <w:rFonts w:ascii="Times New Roman" w:hAnsi="Times New Roman"/>
                <w:b/>
                <w:sz w:val="24"/>
                <w:szCs w:val="24"/>
              </w:rPr>
            </w:pPr>
            <w:r w:rsidRPr="00AC4EE7">
              <w:rPr>
                <w:rFonts w:ascii="Times New Roman" w:hAnsi="Times New Roman"/>
                <w:b/>
                <w:sz w:val="24"/>
                <w:szCs w:val="24"/>
              </w:rPr>
              <w:t>Подпрограмма III «Обеспечение мерами государственной поддержки по улучшению жилищных условий отдельных категорий граждан</w:t>
            </w:r>
            <w:r w:rsidR="00AC4EE7">
              <w:rPr>
                <w:rFonts w:ascii="Times New Roman" w:hAnsi="Times New Roman"/>
                <w:b/>
                <w:sz w:val="24"/>
                <w:szCs w:val="24"/>
              </w:rPr>
              <w:t>»</w:t>
            </w:r>
          </w:p>
        </w:tc>
      </w:tr>
      <w:tr w:rsidR="00B97CCA" w:rsidRPr="00AC4EE7" w:rsidTr="00AC4EE7">
        <w:trPr>
          <w:trHeight w:val="300"/>
        </w:trPr>
        <w:tc>
          <w:tcPr>
            <w:tcW w:w="1150" w:type="dxa"/>
            <w:vMerge w:val="restart"/>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3.1.1.</w:t>
            </w:r>
          </w:p>
        </w:tc>
        <w:tc>
          <w:tcPr>
            <w:tcW w:w="1559"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Предоставление государственной поддержки на приобретени</w:t>
            </w:r>
            <w:r w:rsidRPr="00AC4EE7">
              <w:rPr>
                <w:rFonts w:ascii="Times New Roman" w:hAnsi="Times New Roman"/>
                <w:sz w:val="24"/>
                <w:szCs w:val="24"/>
              </w:rPr>
              <w:lastRenderedPageBreak/>
              <w:t>е жилых помещений отдельным категориям граждан</w:t>
            </w:r>
          </w:p>
        </w:tc>
        <w:tc>
          <w:tcPr>
            <w:tcW w:w="1276"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lastRenderedPageBreak/>
              <w:t xml:space="preserve">отдел по жилищным вопросам и муниципальной </w:t>
            </w:r>
            <w:r w:rsidRPr="00AC4EE7">
              <w:rPr>
                <w:rFonts w:ascii="Times New Roman" w:hAnsi="Times New Roman"/>
                <w:sz w:val="24"/>
                <w:szCs w:val="24"/>
              </w:rPr>
              <w:lastRenderedPageBreak/>
              <w:t>собственности</w:t>
            </w:r>
            <w:r w:rsidR="00AC4EE7">
              <w:rPr>
                <w:rFonts w:ascii="Times New Roman" w:hAnsi="Times New Roman"/>
                <w:sz w:val="24"/>
                <w:szCs w:val="24"/>
              </w:rPr>
              <w:t xml:space="preserve"> администрации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lastRenderedPageBreak/>
              <w:t>всего</w:t>
            </w:r>
          </w:p>
        </w:tc>
        <w:tc>
          <w:tcPr>
            <w:tcW w:w="1042" w:type="dxa"/>
            <w:vMerge w:val="restart"/>
          </w:tcPr>
          <w:p w:rsidR="00B97CCA" w:rsidRPr="00AC4EE7" w:rsidRDefault="00AC4EE7" w:rsidP="00B97CCA">
            <w:pPr>
              <w:rPr>
                <w:rFonts w:ascii="Times New Roman" w:hAnsi="Times New Roman"/>
                <w:sz w:val="24"/>
                <w:szCs w:val="24"/>
              </w:rPr>
            </w:pPr>
            <w:r>
              <w:rPr>
                <w:rFonts w:ascii="Times New Roman" w:hAnsi="Times New Roman"/>
                <w:sz w:val="24"/>
                <w:szCs w:val="24"/>
              </w:rPr>
              <w:t xml:space="preserve">непосредственный   - </w:t>
            </w:r>
            <w:r w:rsidR="00B97CCA" w:rsidRPr="00AC4EE7">
              <w:rPr>
                <w:rFonts w:ascii="Times New Roman" w:hAnsi="Times New Roman"/>
                <w:sz w:val="24"/>
                <w:szCs w:val="24"/>
              </w:rPr>
              <w:t>3,4,9</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15476,33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3438,04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3189,77</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1853,49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675,04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9500,09</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1648,84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2317,72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895,81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5457,32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1558,59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825,39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897,23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534,91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518,92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230,61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46,66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val="restart"/>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3.1.1.4.</w:t>
            </w:r>
          </w:p>
        </w:tc>
        <w:tc>
          <w:tcPr>
            <w:tcW w:w="1559"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Предоставление субсидии молодым семьям на приобретение жилья</w:t>
            </w:r>
          </w:p>
        </w:tc>
        <w:tc>
          <w:tcPr>
            <w:tcW w:w="1276"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отдел по жилищным вопросам и муниципальной собственности администрации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6272,22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1899,94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933,13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1070,81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652,14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858,10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858,10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488,17</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179,93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92,38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136,13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5305,13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1529,40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794,09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874,23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512,01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797,70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797,70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478,92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190,61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46,66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Итого по основному мероприятию 3.1.1</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15476,33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3438,04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3189,77</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1853,49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675,04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9500,09</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1648,84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2317,72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895,81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5457,32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1558,59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825,39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897,23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534,91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518,92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230,61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46,66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 xml:space="preserve">бюджет </w:t>
            </w:r>
            <w:r w:rsidRPr="00AC4EE7">
              <w:rPr>
                <w:rFonts w:ascii="Times New Roman" w:hAnsi="Times New Roman"/>
                <w:sz w:val="24"/>
                <w:szCs w:val="24"/>
              </w:rPr>
              <w:lastRenderedPageBreak/>
              <w:t>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lastRenderedPageBreak/>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Итого по подпрограмме II</w:t>
            </w:r>
            <w:r w:rsidRPr="00AC4EE7">
              <w:rPr>
                <w:rFonts w:ascii="Times New Roman" w:hAnsi="Times New Roman"/>
                <w:sz w:val="24"/>
                <w:szCs w:val="24"/>
                <w:lang w:val="en-US"/>
              </w:rPr>
              <w:t>I</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15476,33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3438,04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3189,77</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1853,49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675,04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9500,09</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1648,84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2317,72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895,81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5457,32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1558,59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825,39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897,23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534,91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518,92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230,61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46,66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59"/>
        </w:trPr>
        <w:tc>
          <w:tcPr>
            <w:tcW w:w="14884" w:type="dxa"/>
            <w:gridSpan w:val="13"/>
          </w:tcPr>
          <w:p w:rsidR="00B97CCA" w:rsidRPr="00AC4EE7" w:rsidRDefault="00B97CCA" w:rsidP="00AC4EE7">
            <w:pPr>
              <w:jc w:val="center"/>
              <w:rPr>
                <w:rFonts w:ascii="Times New Roman" w:hAnsi="Times New Roman"/>
                <w:b/>
                <w:sz w:val="24"/>
                <w:szCs w:val="24"/>
                <w:highlight w:val="yellow"/>
              </w:rPr>
            </w:pPr>
            <w:r w:rsidRPr="00AC4EE7">
              <w:rPr>
                <w:rFonts w:ascii="Times New Roman" w:hAnsi="Times New Roman"/>
                <w:b/>
                <w:sz w:val="24"/>
                <w:szCs w:val="24"/>
              </w:rPr>
              <w:t>Подпрограмма IV «Капитальный ремонт объектов жилищного хозяйства»</w:t>
            </w:r>
          </w:p>
        </w:tc>
      </w:tr>
      <w:tr w:rsidR="00B97CCA" w:rsidRPr="00AC4EE7" w:rsidTr="00AC4EE7">
        <w:trPr>
          <w:trHeight w:val="282"/>
        </w:trPr>
        <w:tc>
          <w:tcPr>
            <w:tcW w:w="1150" w:type="dxa"/>
            <w:vMerge w:val="restart"/>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4.1.1.</w:t>
            </w:r>
          </w:p>
        </w:tc>
        <w:tc>
          <w:tcPr>
            <w:tcW w:w="1559"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 xml:space="preserve">Создание условий для увеличения объема капитального ремонта </w:t>
            </w:r>
            <w:r w:rsidRPr="00AC4EE7">
              <w:rPr>
                <w:rFonts w:ascii="Times New Roman" w:hAnsi="Times New Roman"/>
                <w:sz w:val="24"/>
                <w:szCs w:val="24"/>
              </w:rPr>
              <w:lastRenderedPageBreak/>
              <w:t>жилищного фонда для повышения его комфортности</w:t>
            </w:r>
          </w:p>
        </w:tc>
        <w:tc>
          <w:tcPr>
            <w:tcW w:w="1276"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lastRenderedPageBreak/>
              <w:t>муниципальное казенное учреждение «Управле</w:t>
            </w:r>
            <w:r w:rsidRPr="00AC4EE7">
              <w:rPr>
                <w:rFonts w:ascii="Times New Roman" w:hAnsi="Times New Roman"/>
                <w:sz w:val="24"/>
                <w:szCs w:val="24"/>
              </w:rPr>
              <w:lastRenderedPageBreak/>
              <w:t>ние капитального строительства по застройке Нижневартовского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lastRenderedPageBreak/>
              <w:t>всего</w:t>
            </w:r>
          </w:p>
        </w:tc>
        <w:tc>
          <w:tcPr>
            <w:tcW w:w="1042" w:type="dxa"/>
            <w:vMerge w:val="restart"/>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непосредственный -7; конечный -4</w:t>
            </w:r>
          </w:p>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259758,65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118992,50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25450,06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43842,90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53 618,40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10000,00</w:t>
            </w:r>
          </w:p>
        </w:tc>
      </w:tr>
      <w:tr w:rsidR="00B97CCA" w:rsidRPr="00AC4EE7" w:rsidTr="00AC4EE7">
        <w:trPr>
          <w:trHeight w:val="129"/>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19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1240"/>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259758,65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118992,50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25450,06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43842,90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53 618,40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10000,00</w:t>
            </w:r>
          </w:p>
        </w:tc>
      </w:tr>
      <w:tr w:rsidR="00B97CCA" w:rsidRPr="00AC4EE7" w:rsidTr="00AC4EE7">
        <w:trPr>
          <w:trHeight w:val="532"/>
        </w:trPr>
        <w:tc>
          <w:tcPr>
            <w:tcW w:w="1150" w:type="dxa"/>
            <w:vMerge/>
          </w:tcPr>
          <w:p w:rsidR="00B97CCA" w:rsidRPr="00AC4EE7" w:rsidRDefault="00B97CCA" w:rsidP="00AC4EE7">
            <w:pPr>
              <w:jc w:val="cente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vMerge/>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532"/>
        </w:trPr>
        <w:tc>
          <w:tcPr>
            <w:tcW w:w="1150" w:type="dxa"/>
            <w:vMerge w:val="restart"/>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4.1.1.1.</w:t>
            </w:r>
          </w:p>
        </w:tc>
        <w:tc>
          <w:tcPr>
            <w:tcW w:w="1559"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Капитальный ремонт домов муниципального жилищного фонда района</w:t>
            </w:r>
          </w:p>
        </w:tc>
        <w:tc>
          <w:tcPr>
            <w:tcW w:w="1276" w:type="dxa"/>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муниципальное казенное учреждение «Управление капитального строительства по застройке Нижневартовского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9964,54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5594,82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4369,73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532"/>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20716,51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2 861,71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10000,00</w:t>
            </w:r>
          </w:p>
        </w:tc>
      </w:tr>
      <w:tr w:rsidR="00B97CCA" w:rsidRPr="00AC4EE7" w:rsidTr="00AC4EE7">
        <w:trPr>
          <w:trHeight w:val="532"/>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532"/>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20716,51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2 861,71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10000,00</w:t>
            </w:r>
          </w:p>
        </w:tc>
      </w:tr>
      <w:tr w:rsidR="00B97CCA" w:rsidRPr="00AC4EE7" w:rsidTr="00AC4EE7">
        <w:trPr>
          <w:trHeight w:val="532"/>
        </w:trPr>
        <w:tc>
          <w:tcPr>
            <w:tcW w:w="1150" w:type="dxa"/>
            <w:vMerge/>
          </w:tcPr>
          <w:p w:rsidR="00B97CCA" w:rsidRPr="00AC4EE7" w:rsidRDefault="00B97CCA" w:rsidP="00B97CCA">
            <w:pPr>
              <w:rPr>
                <w:rFonts w:ascii="Times New Roman" w:hAnsi="Times New Roman"/>
                <w:sz w:val="24"/>
                <w:szCs w:val="24"/>
              </w:rPr>
            </w:pPr>
          </w:p>
        </w:tc>
        <w:tc>
          <w:tcPr>
            <w:tcW w:w="1559" w:type="dxa"/>
            <w:vMerge/>
          </w:tcPr>
          <w:p w:rsidR="00B97CCA" w:rsidRPr="00AC4EE7" w:rsidRDefault="00B97CCA" w:rsidP="00AC4EE7">
            <w:pPr>
              <w:jc w:val="both"/>
              <w:rPr>
                <w:rFonts w:ascii="Times New Roman" w:hAnsi="Times New Roman"/>
                <w:sz w:val="24"/>
                <w:szCs w:val="24"/>
              </w:rPr>
            </w:pPr>
          </w:p>
        </w:tc>
        <w:tc>
          <w:tcPr>
            <w:tcW w:w="1276" w:type="dxa"/>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Итого по основному мероприятию 4.1.1</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 xml:space="preserve">всего </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259758,65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118 992,50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25 450,06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43 842,90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53 618,40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10 000,00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259758,65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118 992,50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25 450,06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43 842,90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53 618,40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10 000,00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23530,02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13 565,48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5 594,82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4 369,73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Итого по подпрограмме IV</w:t>
            </w:r>
          </w:p>
          <w:p w:rsidR="00B97CCA" w:rsidRPr="00AC4EE7" w:rsidRDefault="00B97CCA" w:rsidP="00AC4EE7">
            <w:pPr>
              <w:jc w:val="both"/>
              <w:rPr>
                <w:rFonts w:ascii="Times New Roman" w:hAnsi="Times New Roman"/>
                <w:sz w:val="24"/>
                <w:szCs w:val="24"/>
              </w:rPr>
            </w:pPr>
          </w:p>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259758,65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118 992,50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25 450,06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43 842,90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53 618,40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10 000,00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259758,65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118 992,50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25 450,06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43 842,90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53 618,40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3 927,40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10 000,00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21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 том числе 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х</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23530,02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13 565,48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5 594,82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4 369,73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управление архитектуры и градостроительства администрации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26 944,32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5 033,28</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1 255,00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4 500,00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5 156,04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1 000,00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19 303,25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2 206,93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542,50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4 005,00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4 548,82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7 641,07</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2 826,35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712,50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495,00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607,22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1 000,00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1 000,00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отдел по жилищным вопросам и муниципальной собственности администрации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18 224,64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3 438,04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3 189,77</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1 853,49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3 423,35</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3 160,00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9 500,09</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1 648,84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2 317,72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895,81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79,73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2 279,00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5 457,32</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1 558,59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825,39</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897,23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534,91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820,60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3 267,23</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230,61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46,66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60,45</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2 808,71</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безвозмездные поступления от физических и юридических лиц</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val="restart"/>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муниципальное казенное учреждение «Управление капитального строительства по застройке Нижневартовского района»</w:t>
            </w: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всего</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385 160,86</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157 132,27</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50 239,24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60 570,06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68 874,09</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18 422,60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18 422,60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11 500,00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федеральный бюджет</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автономного округа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71 977,76</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21 937,16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5 905,00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11 521,40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10 871,40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10 871,40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10 871,40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района</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313 183,10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135 195,11</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44 334,24</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49 048,66</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58 002,69</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7 551,20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7 551,20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11 500,00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r w:rsidRPr="00AC4EE7">
              <w:rPr>
                <w:rFonts w:ascii="Times New Roman" w:hAnsi="Times New Roman"/>
                <w:sz w:val="24"/>
                <w:szCs w:val="24"/>
              </w:rPr>
              <w:t>бюджет поселений</w:t>
            </w:r>
          </w:p>
        </w:tc>
        <w:tc>
          <w:tcPr>
            <w:tcW w:w="1042" w:type="dxa"/>
          </w:tcPr>
          <w:p w:rsidR="00B97CCA" w:rsidRPr="00AC4EE7" w:rsidRDefault="00B97CCA" w:rsidP="00B97CCA">
            <w:pPr>
              <w:rPr>
                <w:rFonts w:ascii="Times New Roman" w:hAnsi="Times New Roman"/>
                <w:sz w:val="24"/>
                <w:szCs w:val="24"/>
              </w:rPr>
            </w:pPr>
            <w:r w:rsidRPr="00AC4EE7">
              <w:rPr>
                <w:rFonts w:ascii="Times New Roman" w:hAnsi="Times New Roman"/>
                <w:sz w:val="24"/>
                <w:szCs w:val="24"/>
              </w:rPr>
              <w:t> </w:t>
            </w: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r w:rsidR="00B97CCA" w:rsidRPr="00AC4EE7" w:rsidTr="00AC4EE7">
        <w:trPr>
          <w:trHeight w:val="300"/>
        </w:trPr>
        <w:tc>
          <w:tcPr>
            <w:tcW w:w="3985" w:type="dxa"/>
            <w:gridSpan w:val="3"/>
            <w:vMerge/>
          </w:tcPr>
          <w:p w:rsidR="00B97CCA" w:rsidRPr="00AC4EE7" w:rsidRDefault="00B97CCA" w:rsidP="00AC4EE7">
            <w:pPr>
              <w:jc w:val="both"/>
              <w:rPr>
                <w:rFonts w:ascii="Times New Roman" w:hAnsi="Times New Roman"/>
                <w:sz w:val="24"/>
                <w:szCs w:val="24"/>
              </w:rPr>
            </w:pPr>
          </w:p>
        </w:tc>
        <w:tc>
          <w:tcPr>
            <w:tcW w:w="1793" w:type="dxa"/>
          </w:tcPr>
          <w:p w:rsidR="00B97CCA" w:rsidRPr="00AC4EE7" w:rsidRDefault="00B97CCA" w:rsidP="00AC4EE7">
            <w:pPr>
              <w:jc w:val="both"/>
              <w:rPr>
                <w:rFonts w:ascii="Times New Roman" w:hAnsi="Times New Roman"/>
                <w:sz w:val="24"/>
                <w:szCs w:val="24"/>
              </w:rPr>
            </w:pPr>
          </w:p>
        </w:tc>
        <w:tc>
          <w:tcPr>
            <w:tcW w:w="1042" w:type="dxa"/>
          </w:tcPr>
          <w:p w:rsidR="00B97CCA" w:rsidRPr="00AC4EE7" w:rsidRDefault="00B97CCA" w:rsidP="00B97CCA">
            <w:pPr>
              <w:rPr>
                <w:rFonts w:ascii="Times New Roman" w:hAnsi="Times New Roman"/>
                <w:sz w:val="24"/>
                <w:szCs w:val="24"/>
              </w:rPr>
            </w:pPr>
          </w:p>
        </w:tc>
        <w:tc>
          <w:tcPr>
            <w:tcW w:w="1118"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9 964,54</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5 594,82</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4 369,73</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3"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c>
          <w:tcPr>
            <w:tcW w:w="992" w:type="dxa"/>
          </w:tcPr>
          <w:p w:rsidR="00B97CCA" w:rsidRPr="00AC4EE7" w:rsidRDefault="00B97CCA" w:rsidP="00AC4EE7">
            <w:pPr>
              <w:jc w:val="center"/>
              <w:rPr>
                <w:rFonts w:ascii="Times New Roman" w:hAnsi="Times New Roman"/>
                <w:sz w:val="24"/>
                <w:szCs w:val="24"/>
              </w:rPr>
            </w:pPr>
            <w:r w:rsidRPr="00AC4EE7">
              <w:rPr>
                <w:rFonts w:ascii="Times New Roman" w:hAnsi="Times New Roman"/>
                <w:sz w:val="24"/>
                <w:szCs w:val="24"/>
              </w:rPr>
              <w:t>0,00</w:t>
            </w:r>
          </w:p>
        </w:tc>
      </w:tr>
    </w:tbl>
    <w:p w:rsidR="00B97CCA" w:rsidRPr="00B97CCA" w:rsidRDefault="00B97CCA" w:rsidP="00AC4EE7">
      <w:pPr>
        <w:jc w:val="right"/>
      </w:pPr>
      <w:r>
        <w:t>.</w:t>
      </w:r>
      <w:r w:rsidRPr="00B97CCA">
        <w:t>».</w:t>
      </w:r>
    </w:p>
    <w:sectPr w:rsidR="00B97CCA" w:rsidRPr="00B97CCA" w:rsidSect="00B97CCA">
      <w:pgSz w:w="16838" w:h="11906" w:orient="landscape"/>
      <w:pgMar w:top="1134" w:right="567" w:bottom="1134"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906" w:rsidRDefault="004E4906">
      <w:r>
        <w:separator/>
      </w:r>
    </w:p>
  </w:endnote>
  <w:endnote w:type="continuationSeparator" w:id="1">
    <w:p w:rsidR="004E4906" w:rsidRDefault="004E49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906" w:rsidRDefault="004E4906">
      <w:r>
        <w:separator/>
      </w:r>
    </w:p>
  </w:footnote>
  <w:footnote w:type="continuationSeparator" w:id="1">
    <w:p w:rsidR="004E4906" w:rsidRDefault="004E49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9586087"/>
      <w:docPartObj>
        <w:docPartGallery w:val="Page Numbers (Top of Page)"/>
        <w:docPartUnique/>
      </w:docPartObj>
    </w:sdtPr>
    <w:sdtContent>
      <w:p w:rsidR="00B97CCA" w:rsidRDefault="001A4987">
        <w:pPr>
          <w:pStyle w:val="a4"/>
          <w:jc w:val="center"/>
        </w:pPr>
        <w:r>
          <w:fldChar w:fldCharType="begin"/>
        </w:r>
        <w:r w:rsidR="00B97CCA">
          <w:instrText>PAGE   \* MERGEFORMAT</w:instrText>
        </w:r>
        <w:r>
          <w:fldChar w:fldCharType="separate"/>
        </w:r>
        <w:r w:rsidR="008F466D">
          <w:rPr>
            <w:noProof/>
          </w:rPr>
          <w:t>11</w:t>
        </w:r>
        <w: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6355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0E9"/>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0C0"/>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07A58"/>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987"/>
    <w:rsid w:val="001A5F93"/>
    <w:rsid w:val="001A7634"/>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1BF4"/>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0F5A"/>
    <w:rsid w:val="00351E98"/>
    <w:rsid w:val="00352C02"/>
    <w:rsid w:val="00352F59"/>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76AA6"/>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5F4F"/>
    <w:rsid w:val="004702B8"/>
    <w:rsid w:val="00471C09"/>
    <w:rsid w:val="004773AF"/>
    <w:rsid w:val="00477A6B"/>
    <w:rsid w:val="004808F4"/>
    <w:rsid w:val="00480B8A"/>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906"/>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24AF"/>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4738"/>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0E1"/>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253C"/>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466D"/>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1C19"/>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4EE7"/>
    <w:rsid w:val="00AC7F36"/>
    <w:rsid w:val="00AD1C22"/>
    <w:rsid w:val="00AD28E1"/>
    <w:rsid w:val="00AD2DB3"/>
    <w:rsid w:val="00AD33B1"/>
    <w:rsid w:val="00AD3722"/>
    <w:rsid w:val="00AD4B14"/>
    <w:rsid w:val="00AD4DDE"/>
    <w:rsid w:val="00AD52EA"/>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342C"/>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647B"/>
    <w:rsid w:val="00B86C0A"/>
    <w:rsid w:val="00B87595"/>
    <w:rsid w:val="00B92159"/>
    <w:rsid w:val="00B93D35"/>
    <w:rsid w:val="00B9430A"/>
    <w:rsid w:val="00B957C3"/>
    <w:rsid w:val="00B975A4"/>
    <w:rsid w:val="00B97729"/>
    <w:rsid w:val="00B97CCA"/>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0689"/>
    <w:rsid w:val="00D034E5"/>
    <w:rsid w:val="00D03E76"/>
    <w:rsid w:val="00D06FB0"/>
    <w:rsid w:val="00D12878"/>
    <w:rsid w:val="00D1466A"/>
    <w:rsid w:val="00D15796"/>
    <w:rsid w:val="00D15F89"/>
    <w:rsid w:val="00D17250"/>
    <w:rsid w:val="00D17781"/>
    <w:rsid w:val="00D17D1F"/>
    <w:rsid w:val="00D21AF6"/>
    <w:rsid w:val="00D21DC6"/>
    <w:rsid w:val="00D22B40"/>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106C"/>
    <w:rsid w:val="00DA2A6C"/>
    <w:rsid w:val="00DA32AD"/>
    <w:rsid w:val="00DA5218"/>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975"/>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04F6"/>
    <w:rsid w:val="00E6187C"/>
    <w:rsid w:val="00E63D11"/>
    <w:rsid w:val="00E64AC4"/>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59D6"/>
    <w:rsid w:val="00EB6B7F"/>
    <w:rsid w:val="00EC08B9"/>
    <w:rsid w:val="00EC3C5C"/>
    <w:rsid w:val="00EC53AE"/>
    <w:rsid w:val="00EC5CB9"/>
    <w:rsid w:val="00ED39D7"/>
    <w:rsid w:val="00ED5B93"/>
    <w:rsid w:val="00ED6A13"/>
    <w:rsid w:val="00ED6E6A"/>
    <w:rsid w:val="00EE08E5"/>
    <w:rsid w:val="00EE11B0"/>
    <w:rsid w:val="00EE15E6"/>
    <w:rsid w:val="00EE1BB1"/>
    <w:rsid w:val="00EE1C32"/>
    <w:rsid w:val="00EE259B"/>
    <w:rsid w:val="00EE2982"/>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4874317">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91974513">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28383208">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5415B-B2D9-4400-8824-ABB7206A2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1800</Words>
  <Characters>10265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2017-11-13T06:35:00Z</cp:lastPrinted>
  <dcterms:created xsi:type="dcterms:W3CDTF">2017-11-13T06:35:00Z</dcterms:created>
  <dcterms:modified xsi:type="dcterms:W3CDTF">2017-11-13T06:35:00Z</dcterms:modified>
</cp:coreProperties>
</file>